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D1598A"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B75FBA" w:rsidRPr="00C60CB4" w:rsidRDefault="00B75FBA" w:rsidP="00C60CB4">
      <w:pPr>
        <w:spacing w:line="277" w:lineRule="exact"/>
        <w:ind w:left="332"/>
        <w:rPr>
          <w:color w:val="002060"/>
          <w:sz w:val="20"/>
          <w:u w:val="single"/>
        </w:rPr>
      </w:pPr>
      <w:r w:rsidRPr="00C60CB4">
        <w:rPr>
          <w:color w:val="002060"/>
          <w:sz w:val="20"/>
          <w:u w:val="single"/>
        </w:rPr>
        <w:t>Pouvoir adjudicateur :</w:t>
      </w:r>
    </w:p>
    <w:p w:rsidR="00B75FBA" w:rsidRPr="00C60CB4" w:rsidRDefault="00B75FBA" w:rsidP="00C60CB4">
      <w:pPr>
        <w:spacing w:line="277" w:lineRule="exact"/>
        <w:ind w:left="332" w:right="618"/>
        <w:jc w:val="both"/>
        <w:rPr>
          <w:b/>
          <w:color w:val="002060"/>
          <w:sz w:val="20"/>
        </w:rPr>
      </w:pPr>
      <w:r w:rsidRPr="00C60CB4">
        <w:rPr>
          <w:b/>
          <w:color w:val="002060"/>
          <w:sz w:val="20"/>
        </w:rPr>
        <w:t>Centre Hospitalier Universitaire de Reims</w:t>
      </w:r>
      <w:r w:rsidRPr="00C60CB4">
        <w:rPr>
          <w:color w:val="002060"/>
          <w:sz w:val="20"/>
        </w:rPr>
        <w:t>, en qualité d’établissement support du Groupement Hospitalier Universitaire</w:t>
      </w:r>
      <w:r w:rsidRPr="00C60CB4">
        <w:rPr>
          <w:color w:val="002060"/>
          <w:sz w:val="20"/>
        </w:rPr>
        <w:br/>
        <w:t>de Champagne (GHUC) - 45, rue Cognacq-Jay - 51092 Reims Cedex</w:t>
      </w:r>
    </w:p>
    <w:p w:rsidR="00B75FBA" w:rsidRPr="00C60CB4" w:rsidRDefault="00B75FBA" w:rsidP="00C60CB4">
      <w:pPr>
        <w:spacing w:line="277" w:lineRule="exact"/>
        <w:ind w:left="332"/>
        <w:rPr>
          <w:b/>
          <w:color w:val="002060"/>
          <w:sz w:val="20"/>
        </w:rPr>
      </w:pPr>
    </w:p>
    <w:p w:rsidR="00B75FBA" w:rsidRPr="00C60CB4" w:rsidRDefault="00B75FBA" w:rsidP="00C60CB4">
      <w:pPr>
        <w:spacing w:line="277" w:lineRule="exact"/>
        <w:ind w:left="332"/>
        <w:rPr>
          <w:color w:val="002060"/>
          <w:sz w:val="20"/>
          <w:u w:val="single"/>
        </w:rPr>
      </w:pPr>
      <w:r w:rsidRPr="00C60CB4">
        <w:rPr>
          <w:color w:val="002060"/>
          <w:sz w:val="20"/>
          <w:u w:val="single"/>
        </w:rPr>
        <w:t>Etablissement partie bénéficiaire - Maître d’ouvrage :</w:t>
      </w:r>
    </w:p>
    <w:p w:rsidR="00C60CB4" w:rsidRPr="00C60CB4" w:rsidRDefault="00C60CB4" w:rsidP="00C60CB4">
      <w:pPr>
        <w:spacing w:line="277" w:lineRule="exact"/>
        <w:ind w:left="332"/>
        <w:rPr>
          <w:color w:val="002060"/>
          <w:sz w:val="20"/>
        </w:rPr>
      </w:pPr>
      <w:r w:rsidRPr="00C60CB4">
        <w:rPr>
          <w:b/>
          <w:color w:val="002060"/>
          <w:sz w:val="20"/>
        </w:rPr>
        <w:t>EPSM de la Marne</w:t>
      </w:r>
      <w:r w:rsidRPr="00C60CB4">
        <w:rPr>
          <w:color w:val="002060"/>
          <w:sz w:val="20"/>
        </w:rPr>
        <w:t xml:space="preserve"> - 1 chemin de Bouy - 51000 Châlons-en-Champagne</w:t>
      </w:r>
    </w:p>
    <w:p w:rsidR="00EF7192" w:rsidRDefault="00EF7192">
      <w:pPr>
        <w:pStyle w:val="Corpsdetexte"/>
        <w:rPr>
          <w:i/>
          <w:sz w:val="24"/>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C60CB4" w:rsidRPr="00C60CB4" w:rsidRDefault="006F177E" w:rsidP="00C60CB4">
      <w:pPr>
        <w:spacing w:line="277" w:lineRule="exact"/>
        <w:ind w:left="332"/>
        <w:rPr>
          <w:b/>
          <w:color w:val="002060"/>
          <w:sz w:val="20"/>
        </w:rPr>
      </w:pPr>
      <w:r w:rsidRPr="00C60CB4">
        <w:rPr>
          <w:b/>
          <w:color w:val="002060"/>
          <w:sz w:val="20"/>
        </w:rPr>
        <w:t xml:space="preserve">Direction des </w:t>
      </w:r>
      <w:r w:rsidR="00C60CB4" w:rsidRPr="00C60CB4">
        <w:rPr>
          <w:b/>
          <w:color w:val="002060"/>
          <w:sz w:val="20"/>
        </w:rPr>
        <w:t>ressources matérielles et numériques</w:t>
      </w:r>
      <w:r w:rsidR="00C60CB4">
        <w:rPr>
          <w:b/>
          <w:color w:val="002060"/>
          <w:sz w:val="20"/>
        </w:rPr>
        <w:t xml:space="preserve"> de l’EPSMM</w:t>
      </w:r>
    </w:p>
    <w:p w:rsidR="001C0B2D" w:rsidRDefault="001C0B2D">
      <w:pPr>
        <w:pStyle w:val="Corpsdetexte"/>
        <w:rPr>
          <w:i/>
        </w:rPr>
      </w:pPr>
    </w:p>
    <w:p w:rsidR="00EF7192" w:rsidRDefault="00EF7192">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C60CB4" w:rsidRPr="00C60CB4" w:rsidRDefault="00C60CB4" w:rsidP="00C60CB4">
      <w:pPr>
        <w:spacing w:line="277" w:lineRule="exact"/>
        <w:ind w:left="332"/>
        <w:rPr>
          <w:b/>
          <w:color w:val="002060"/>
          <w:sz w:val="20"/>
        </w:rPr>
      </w:pPr>
      <w:bookmarkStart w:id="0" w:name="_Hlk163230984"/>
      <w:r w:rsidRPr="00D1598A">
        <w:rPr>
          <w:b/>
          <w:color w:val="002060"/>
          <w:sz w:val="20"/>
        </w:rPr>
        <w:t>Marché de maîtrise d’œuvre relatif à la réhabilitation d’un bâtiment pour la relocalisation du CMP-CATTP d’Epernay</w:t>
      </w:r>
      <w:bookmarkStart w:id="1" w:name="_GoBack"/>
      <w:bookmarkEnd w:id="1"/>
    </w:p>
    <w:bookmarkEnd w:id="0"/>
    <w:p w:rsidR="0087331E" w:rsidRDefault="0087331E">
      <w:pPr>
        <w:pStyle w:val="Corpsdetexte"/>
        <w:rPr>
          <w:i/>
        </w:rPr>
      </w:pPr>
    </w:p>
    <w:p w:rsidR="0087331E" w:rsidRDefault="0087331E">
      <w:pPr>
        <w:pStyle w:val="Corpsdetexte"/>
        <w:rPr>
          <w:i/>
        </w:rPr>
      </w:pP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(sous-traitant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4" w:name="Adresses_postale_et_du_siège_social_(s"/>
      <w:bookmarkEnd w:id="4"/>
      <w:r>
        <w:rPr>
          <w:b/>
          <w:sz w:val="20"/>
        </w:rPr>
        <w:t>Adresse</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D1598A">
        <w:rPr>
          <w:rFonts w:ascii="Arial" w:hAnsi="Arial" w:cs="Arial"/>
          <w:b/>
          <w:color w:val="00B0F0"/>
          <w:sz w:val="28"/>
          <w:szCs w:val="28"/>
        </w:rPr>
      </w:r>
      <w:r w:rsidR="00D1598A">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E3370"/>
    <w:rsid w:val="001C0B2D"/>
    <w:rsid w:val="004D00AB"/>
    <w:rsid w:val="006970F6"/>
    <w:rsid w:val="006F177E"/>
    <w:rsid w:val="00835065"/>
    <w:rsid w:val="0087331E"/>
    <w:rsid w:val="008872AE"/>
    <w:rsid w:val="00957F59"/>
    <w:rsid w:val="00B30BBB"/>
    <w:rsid w:val="00B36D67"/>
    <w:rsid w:val="00B75FBA"/>
    <w:rsid w:val="00B95C8B"/>
    <w:rsid w:val="00C60CB4"/>
    <w:rsid w:val="00C66E1E"/>
    <w:rsid w:val="00D1598A"/>
    <w:rsid w:val="00EF71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customStyle="1" w:styleId="Style1">
    <w:name w:val="Style1"/>
    <w:rsid w:val="00EF7192"/>
    <w:rPr>
      <w:rFonts w:ascii="Book Antiqua" w:hAnsi="Book Antiqu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9</Pages>
  <Words>3786</Words>
  <Characters>20827</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Sylvie BRIMEUX</cp:lastModifiedBy>
  <cp:revision>17</cp:revision>
  <dcterms:created xsi:type="dcterms:W3CDTF">2023-11-28T10:43:00Z</dcterms:created>
  <dcterms:modified xsi:type="dcterms:W3CDTF">2025-11-18T09:41:00Z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